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D17A" w14:textId="77777777" w:rsidR="00EB1592" w:rsidRPr="00A06733" w:rsidRDefault="00EB1592" w:rsidP="00A06733">
      <w:pPr>
        <w:pStyle w:val="Title"/>
        <w:spacing w:before="0" w:after="0" w:line="240" w:lineRule="auto"/>
        <w:rPr>
          <w:rFonts w:ascii="Verdana" w:hAnsi="Verdana"/>
          <w:sz w:val="20"/>
        </w:rPr>
      </w:pPr>
      <w:r w:rsidRPr="00A06733">
        <w:rPr>
          <w:rFonts w:ascii="Verdana" w:hAnsi="Verdana" w:cs="Arial"/>
          <w:b w:val="0"/>
          <w:bCs/>
          <w:noProof/>
          <w:sz w:val="20"/>
        </w:rPr>
        <w:drawing>
          <wp:inline distT="0" distB="0" distL="0" distR="0" wp14:anchorId="1CDB9837" wp14:editId="2F6B2E54">
            <wp:extent cx="1566687" cy="1516380"/>
            <wp:effectExtent l="0" t="0" r="0" b="0"/>
            <wp:docPr id="759346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616" cy="1530830"/>
                    </a:xfrm>
                    <a:prstGeom prst="rect">
                      <a:avLst/>
                    </a:prstGeom>
                    <a:noFill/>
                    <a:ln>
                      <a:noFill/>
                    </a:ln>
                  </pic:spPr>
                </pic:pic>
              </a:graphicData>
            </a:graphic>
          </wp:inline>
        </w:drawing>
      </w:r>
    </w:p>
    <w:p w14:paraId="281827B4" w14:textId="77777777" w:rsidR="00EB1592" w:rsidRPr="00A06733" w:rsidRDefault="00EB1592" w:rsidP="00A06733">
      <w:pPr>
        <w:pStyle w:val="Title"/>
        <w:spacing w:before="0" w:after="0" w:line="240" w:lineRule="auto"/>
        <w:rPr>
          <w:rFonts w:ascii="Verdana" w:hAnsi="Verdana"/>
          <w:sz w:val="20"/>
        </w:rPr>
      </w:pPr>
    </w:p>
    <w:p w14:paraId="6E43B563" w14:textId="79114F32" w:rsidR="00AB0BDC" w:rsidRPr="00A06733" w:rsidRDefault="005F386A" w:rsidP="00A06733">
      <w:pPr>
        <w:pStyle w:val="Title"/>
        <w:spacing w:before="0" w:after="0" w:line="240" w:lineRule="auto"/>
        <w:rPr>
          <w:rFonts w:ascii="Verdana" w:hAnsi="Verdana"/>
          <w:sz w:val="24"/>
          <w:szCs w:val="24"/>
        </w:rPr>
      </w:pPr>
      <w:r w:rsidRPr="00A06733">
        <w:rPr>
          <w:rFonts w:ascii="Verdana" w:hAnsi="Verdana"/>
          <w:sz w:val="24"/>
          <w:szCs w:val="24"/>
        </w:rPr>
        <w:t>Children and Family Support Worker – Job Advert</w:t>
      </w:r>
    </w:p>
    <w:p w14:paraId="46F21986" w14:textId="77777777" w:rsidR="00EB1592" w:rsidRPr="00A06733" w:rsidRDefault="00EB1592" w:rsidP="00A06733">
      <w:pPr>
        <w:pStyle w:val="Heading1"/>
        <w:spacing w:before="0" w:after="0" w:line="240" w:lineRule="auto"/>
        <w:rPr>
          <w:rFonts w:ascii="Verdana" w:hAnsi="Verdana"/>
          <w:sz w:val="20"/>
        </w:rPr>
      </w:pPr>
      <w:bookmarkStart w:id="0" w:name="children_and_family_support_worker_femal"/>
    </w:p>
    <w:p w14:paraId="5CA85045" w14:textId="61399E20" w:rsidR="00A06733" w:rsidRPr="00A06733" w:rsidRDefault="005F386A" w:rsidP="00A06733">
      <w:pPr>
        <w:pStyle w:val="Heading2"/>
        <w:spacing w:before="0" w:after="0" w:line="240" w:lineRule="auto"/>
        <w:rPr>
          <w:rFonts w:ascii="Verdana" w:hAnsi="Verdana" w:cs="Calibri"/>
          <w:b w:val="0"/>
          <w:bCs/>
          <w:sz w:val="20"/>
        </w:rPr>
      </w:pPr>
      <w:r w:rsidRPr="00A06733">
        <w:rPr>
          <w:rFonts w:ascii="Verdana" w:hAnsi="Verdana"/>
          <w:sz w:val="20"/>
        </w:rPr>
        <w:t>Children and Family Support Worker - Female*</w:t>
      </w:r>
      <w:bookmarkEnd w:id="0"/>
      <w:r w:rsidR="00A06733" w:rsidRPr="00A06733">
        <w:rPr>
          <w:rFonts w:ascii="Calibri" w:eastAsia="Calibri" w:hAnsi="Calibri" w:cs="Calibri"/>
          <w:b w:val="0"/>
          <w:bCs/>
          <w:sz w:val="20"/>
        </w:rPr>
        <w:t xml:space="preserve"> </w:t>
      </w:r>
      <w:r w:rsidR="00A06733" w:rsidRPr="00A06733">
        <w:rPr>
          <w:rFonts w:ascii="Verdana" w:eastAsia="Calibri" w:hAnsi="Verdana" w:cs="Calibri"/>
          <w:b w:val="0"/>
          <w:bCs/>
          <w:sz w:val="20"/>
        </w:rPr>
        <w:t>This post is open to females only</w:t>
      </w:r>
      <w:r w:rsidR="00A06733" w:rsidRPr="00A06733">
        <w:rPr>
          <w:rFonts w:ascii="Verdana" w:hAnsi="Verdana" w:cs="Calibri"/>
          <w:b w:val="0"/>
          <w:bCs/>
          <w:sz w:val="20"/>
        </w:rPr>
        <w:t xml:space="preserve"> under the Equality Act 2010 Schedule 9 (Paragraph 1) section 7.2e.</w:t>
      </w:r>
    </w:p>
    <w:p w14:paraId="3056A306" w14:textId="77777777" w:rsidR="00AB0BDC" w:rsidRPr="00A06733" w:rsidRDefault="005F386A" w:rsidP="00A06733">
      <w:pPr>
        <w:spacing w:before="0" w:after="0" w:line="240" w:lineRule="auto"/>
        <w:rPr>
          <w:rFonts w:ascii="Verdana" w:hAnsi="Verdana"/>
          <w:sz w:val="20"/>
        </w:rPr>
      </w:pPr>
      <w:r w:rsidRPr="00A06733">
        <w:rPr>
          <w:rFonts w:ascii="Verdana" w:hAnsi="Verdana"/>
          <w:b/>
          <w:sz w:val="20"/>
        </w:rPr>
        <w:t>Location:</w:t>
      </w:r>
      <w:r w:rsidRPr="00A06733">
        <w:rPr>
          <w:rFonts w:ascii="Verdana" w:hAnsi="Verdana"/>
          <w:sz w:val="20"/>
        </w:rPr>
        <w:t xml:space="preserve"> Salford</w:t>
      </w:r>
      <w:r w:rsidRPr="00A06733">
        <w:rPr>
          <w:rFonts w:ascii="Verdana" w:hAnsi="Verdana"/>
          <w:sz w:val="20"/>
        </w:rPr>
        <w:br/>
      </w:r>
      <w:r w:rsidRPr="00A06733">
        <w:rPr>
          <w:rFonts w:ascii="Verdana" w:hAnsi="Verdana"/>
          <w:b/>
          <w:sz w:val="20"/>
        </w:rPr>
        <w:t>Hours:</w:t>
      </w:r>
      <w:r w:rsidRPr="00A06733">
        <w:rPr>
          <w:rFonts w:ascii="Verdana" w:hAnsi="Verdana"/>
          <w:sz w:val="20"/>
        </w:rPr>
        <w:t xml:space="preserve"> 36.25 per week</w:t>
      </w:r>
      <w:r w:rsidRPr="00A06733">
        <w:rPr>
          <w:rFonts w:ascii="Verdana" w:hAnsi="Verdana"/>
          <w:sz w:val="20"/>
        </w:rPr>
        <w:br/>
      </w:r>
      <w:r w:rsidRPr="00A06733">
        <w:rPr>
          <w:rFonts w:ascii="Verdana" w:hAnsi="Verdana"/>
          <w:b/>
          <w:sz w:val="20"/>
        </w:rPr>
        <w:t>Salary:</w:t>
      </w:r>
      <w:r w:rsidRPr="00A06733">
        <w:rPr>
          <w:rFonts w:ascii="Verdana" w:hAnsi="Verdana"/>
          <w:sz w:val="20"/>
        </w:rPr>
        <w:t xml:space="preserve"> £30,024 (NJC Local Authority Pay Scale, Point 15)</w:t>
      </w:r>
    </w:p>
    <w:p w14:paraId="06B8F872" w14:textId="2178BAF8" w:rsidR="00AB0BDC" w:rsidRPr="00A06733" w:rsidRDefault="00A06733" w:rsidP="00A06733">
      <w:pPr>
        <w:spacing w:before="0" w:after="0" w:line="240" w:lineRule="auto"/>
        <w:rPr>
          <w:rFonts w:ascii="Verdana" w:hAnsi="Verdana"/>
          <w:sz w:val="20"/>
        </w:rPr>
      </w:pPr>
      <w:r w:rsidRPr="00A06733">
        <w:rPr>
          <w:rFonts w:ascii="Verdana" w:hAnsi="Verdana"/>
          <w:sz w:val="20"/>
        </w:rPr>
        <w:pict w14:anchorId="55888CB9">
          <v:rect id="_x0000_i1025" style="width:50pt;height:.05pt" o:hralign="center" o:hrstd="t" o:hr="t" stroked="f"/>
        </w:pict>
      </w:r>
    </w:p>
    <w:p w14:paraId="011FEA09" w14:textId="0B803633" w:rsidR="00AB0BDC" w:rsidRPr="00A06733" w:rsidRDefault="005F386A" w:rsidP="00A06733">
      <w:pPr>
        <w:pStyle w:val="Heading2"/>
        <w:spacing w:before="0" w:after="0" w:line="240" w:lineRule="auto"/>
        <w:rPr>
          <w:rFonts w:ascii="Verdana" w:hAnsi="Verdana"/>
          <w:sz w:val="20"/>
        </w:rPr>
      </w:pPr>
      <w:bookmarkStart w:id="1" w:name="benefits"/>
      <w:r w:rsidRPr="00A06733">
        <w:rPr>
          <w:rFonts w:ascii="Verdana" w:hAnsi="Verdana"/>
          <w:sz w:val="20"/>
        </w:rPr>
        <w:t>Benefits</w:t>
      </w:r>
      <w:bookmarkEnd w:id="1"/>
    </w:p>
    <w:p w14:paraId="40620CB9" w14:textId="77777777" w:rsidR="00AB0BDC" w:rsidRPr="00A06733" w:rsidRDefault="005F386A" w:rsidP="00A06733">
      <w:pPr>
        <w:pStyle w:val="ListParagraph"/>
        <w:numPr>
          <w:ilvl w:val="0"/>
          <w:numId w:val="1"/>
        </w:numPr>
        <w:spacing w:before="0" w:after="0" w:line="240" w:lineRule="auto"/>
        <w:rPr>
          <w:rFonts w:ascii="Verdana" w:hAnsi="Verdana"/>
          <w:sz w:val="20"/>
        </w:rPr>
      </w:pPr>
      <w:r w:rsidRPr="00A06733">
        <w:rPr>
          <w:rFonts w:ascii="Verdana" w:hAnsi="Verdana"/>
          <w:sz w:val="20"/>
        </w:rPr>
        <w:t>25 days annual leave plus 8 bank holidays</w:t>
      </w:r>
    </w:p>
    <w:p w14:paraId="0C8EEA8E" w14:textId="77777777" w:rsidR="00AB0BDC" w:rsidRPr="00A06733" w:rsidRDefault="005F386A" w:rsidP="00A06733">
      <w:pPr>
        <w:pStyle w:val="ListParagraph"/>
        <w:numPr>
          <w:ilvl w:val="0"/>
          <w:numId w:val="1"/>
        </w:numPr>
        <w:spacing w:before="0" w:after="0" w:line="240" w:lineRule="auto"/>
        <w:rPr>
          <w:rFonts w:ascii="Verdana" w:hAnsi="Verdana"/>
          <w:sz w:val="20"/>
        </w:rPr>
      </w:pPr>
      <w:r w:rsidRPr="00A06733">
        <w:rPr>
          <w:rFonts w:ascii="Verdana" w:hAnsi="Verdana"/>
          <w:sz w:val="20"/>
        </w:rPr>
        <w:t>Additional 1 day annual leave per year after 1 year of service (up to 3 extra days)</w:t>
      </w:r>
    </w:p>
    <w:p w14:paraId="61C90441" w14:textId="77777777" w:rsidR="00AB0BDC" w:rsidRPr="00A06733" w:rsidRDefault="005F386A" w:rsidP="00A06733">
      <w:pPr>
        <w:pStyle w:val="ListParagraph"/>
        <w:numPr>
          <w:ilvl w:val="0"/>
          <w:numId w:val="1"/>
        </w:numPr>
        <w:spacing w:before="0" w:after="0" w:line="240" w:lineRule="auto"/>
        <w:rPr>
          <w:rFonts w:ascii="Verdana" w:hAnsi="Verdana"/>
          <w:sz w:val="20"/>
        </w:rPr>
      </w:pPr>
      <w:r w:rsidRPr="00A06733">
        <w:rPr>
          <w:rFonts w:ascii="Verdana" w:hAnsi="Verdana"/>
          <w:sz w:val="20"/>
        </w:rPr>
        <w:t>Automatic enrolment into the People’s Pension scheme after 3 months</w:t>
      </w:r>
    </w:p>
    <w:p w14:paraId="77B51411" w14:textId="121026E1" w:rsidR="00AB0BDC" w:rsidRPr="00A06733" w:rsidRDefault="00A06733" w:rsidP="00A06733">
      <w:pPr>
        <w:spacing w:before="0" w:after="0" w:line="240" w:lineRule="auto"/>
        <w:rPr>
          <w:rFonts w:ascii="Verdana" w:hAnsi="Verdana"/>
          <w:sz w:val="20"/>
        </w:rPr>
      </w:pPr>
      <w:r w:rsidRPr="00A06733">
        <w:rPr>
          <w:rFonts w:ascii="Verdana" w:hAnsi="Verdana"/>
          <w:sz w:val="20"/>
        </w:rPr>
        <w:pict w14:anchorId="728B818D">
          <v:rect id="_x0000_i1026" style="width:50pt;height:.05pt" o:hralign="center" o:hrstd="t" o:hr="t" stroked="f"/>
        </w:pict>
      </w:r>
    </w:p>
    <w:p w14:paraId="78CFC3F0" w14:textId="77777777" w:rsidR="00AB0BDC" w:rsidRPr="00A06733" w:rsidRDefault="005F386A" w:rsidP="00A06733">
      <w:pPr>
        <w:pStyle w:val="Heading2"/>
        <w:spacing w:before="0" w:after="0" w:line="240" w:lineRule="auto"/>
        <w:rPr>
          <w:rFonts w:ascii="Verdana" w:hAnsi="Verdana"/>
          <w:sz w:val="20"/>
        </w:rPr>
      </w:pPr>
      <w:bookmarkStart w:id="2" w:name="about_us"/>
      <w:r w:rsidRPr="00A06733">
        <w:rPr>
          <w:rFonts w:ascii="Verdana" w:hAnsi="Verdana"/>
          <w:sz w:val="20"/>
        </w:rPr>
        <w:t>About Us</w:t>
      </w:r>
      <w:bookmarkEnd w:id="2"/>
    </w:p>
    <w:p w14:paraId="798FFC20" w14:textId="026AB21A" w:rsidR="00AB0BDC" w:rsidRPr="00A06733" w:rsidRDefault="00EB1592" w:rsidP="00A06733">
      <w:pPr>
        <w:spacing w:before="0" w:after="0" w:line="240" w:lineRule="auto"/>
        <w:rPr>
          <w:rFonts w:ascii="Verdana" w:hAnsi="Verdana"/>
          <w:sz w:val="20"/>
        </w:rPr>
      </w:pPr>
      <w:r w:rsidRPr="00A06733">
        <w:rPr>
          <w:rFonts w:ascii="Verdana" w:hAnsi="Verdana"/>
          <w:sz w:val="20"/>
        </w:rPr>
        <w:t>Salford Women’s Aid</w:t>
      </w:r>
      <w:r w:rsidR="005F386A" w:rsidRPr="00A06733">
        <w:rPr>
          <w:rFonts w:ascii="Verdana" w:hAnsi="Verdana"/>
          <w:sz w:val="20"/>
        </w:rPr>
        <w:t xml:space="preserve"> is a women</w:t>
      </w:r>
      <w:r w:rsidRPr="00A06733">
        <w:rPr>
          <w:rFonts w:ascii="Verdana" w:hAnsi="Verdana"/>
          <w:sz w:val="20"/>
        </w:rPr>
        <w:t xml:space="preserve"> </w:t>
      </w:r>
      <w:r w:rsidR="005F386A" w:rsidRPr="00A06733">
        <w:rPr>
          <w:rFonts w:ascii="Verdana" w:hAnsi="Verdana"/>
          <w:sz w:val="20"/>
        </w:rPr>
        <w:t>led organisation committed to ensuring that anyone experiencing, or at risk of, domestic abuse receives the support they need. We provide safe accommodation, specialist support services, and work in partnership with other agencies to promote safety, empowerment, and long-term recovery.</w:t>
      </w:r>
      <w:r w:rsidRPr="00A06733">
        <w:rPr>
          <w:rFonts w:ascii="Verdana" w:hAnsi="Verdana"/>
          <w:sz w:val="20"/>
        </w:rPr>
        <w:t xml:space="preserve"> </w:t>
      </w:r>
      <w:r w:rsidR="005F386A" w:rsidRPr="00A06733">
        <w:rPr>
          <w:rFonts w:ascii="Verdana" w:hAnsi="Verdana"/>
          <w:sz w:val="20"/>
        </w:rPr>
        <w:t>We believe every woman and child has the right to live free from fear, violence, and harm.</w:t>
      </w:r>
    </w:p>
    <w:p w14:paraId="23C85D99" w14:textId="534DA7A0" w:rsidR="00AB0BDC" w:rsidRPr="00A06733" w:rsidRDefault="00A06733" w:rsidP="00A06733">
      <w:pPr>
        <w:spacing w:before="0" w:after="0" w:line="240" w:lineRule="auto"/>
        <w:rPr>
          <w:rFonts w:ascii="Verdana" w:hAnsi="Verdana"/>
          <w:sz w:val="20"/>
        </w:rPr>
      </w:pPr>
      <w:r w:rsidRPr="00A06733">
        <w:rPr>
          <w:rFonts w:ascii="Verdana" w:hAnsi="Verdana"/>
          <w:sz w:val="20"/>
        </w:rPr>
        <w:pict w14:anchorId="6CF5F116">
          <v:rect id="_x0000_i1027" style="width:50pt;height:.05pt" o:hralign="center" o:hrstd="t" o:hr="t" stroked="f"/>
        </w:pict>
      </w:r>
    </w:p>
    <w:p w14:paraId="58BB87BA" w14:textId="77777777" w:rsidR="00AB0BDC" w:rsidRPr="00A06733" w:rsidRDefault="005F386A" w:rsidP="00A06733">
      <w:pPr>
        <w:pStyle w:val="Heading2"/>
        <w:spacing w:before="0" w:after="0" w:line="240" w:lineRule="auto"/>
        <w:rPr>
          <w:rFonts w:ascii="Verdana" w:hAnsi="Verdana"/>
          <w:sz w:val="20"/>
        </w:rPr>
      </w:pPr>
      <w:bookmarkStart w:id="3" w:name="about_the_role"/>
      <w:r w:rsidRPr="00A06733">
        <w:rPr>
          <w:rFonts w:ascii="Verdana" w:hAnsi="Verdana"/>
          <w:sz w:val="20"/>
        </w:rPr>
        <w:t>About the Role</w:t>
      </w:r>
      <w:bookmarkEnd w:id="3"/>
    </w:p>
    <w:p w14:paraId="2D52DFE9" w14:textId="77777777" w:rsidR="00AB0BDC" w:rsidRPr="00A06733" w:rsidRDefault="005F386A" w:rsidP="00A06733">
      <w:pPr>
        <w:pBdr>
          <w:bottom w:val="single" w:sz="4" w:space="1" w:color="auto"/>
        </w:pBdr>
        <w:spacing w:before="0" w:after="0" w:line="240" w:lineRule="auto"/>
        <w:rPr>
          <w:rFonts w:ascii="Verdana" w:hAnsi="Verdana"/>
          <w:sz w:val="20"/>
        </w:rPr>
      </w:pPr>
      <w:r w:rsidRPr="00A06733">
        <w:rPr>
          <w:rFonts w:ascii="Verdana" w:hAnsi="Verdana"/>
          <w:sz w:val="20"/>
        </w:rPr>
        <w:t xml:space="preserve">As a </w:t>
      </w:r>
      <w:r w:rsidRPr="00A06733">
        <w:rPr>
          <w:rFonts w:ascii="Verdana" w:hAnsi="Verdana"/>
          <w:b/>
          <w:sz w:val="20"/>
        </w:rPr>
        <w:t>Children and Family Support Worker</w:t>
      </w:r>
      <w:r w:rsidRPr="00A06733">
        <w:rPr>
          <w:rFonts w:ascii="Verdana" w:hAnsi="Verdana"/>
          <w:sz w:val="20"/>
        </w:rPr>
        <w:t>, you will deliver high-quality, trauma-informed support to children, young people, and their families who have experienced domestic abuse. Working across refuge accommodation and community settings, you will provide a holistic service that promotes safety, emotional wellbeing, resilience, and positive family relationships.</w:t>
      </w:r>
    </w:p>
    <w:p w14:paraId="3817F2AC" w14:textId="5CE66CB7" w:rsidR="00AB0BDC" w:rsidRPr="00A06733" w:rsidRDefault="005F386A" w:rsidP="00A06733">
      <w:pPr>
        <w:pStyle w:val="Heading2"/>
        <w:spacing w:before="0" w:after="0" w:line="240" w:lineRule="auto"/>
        <w:rPr>
          <w:rFonts w:ascii="Verdana" w:hAnsi="Verdana"/>
          <w:sz w:val="20"/>
        </w:rPr>
      </w:pPr>
      <w:bookmarkStart w:id="4" w:name="important_information"/>
      <w:r w:rsidRPr="00A06733">
        <w:rPr>
          <w:rFonts w:ascii="Verdana" w:hAnsi="Verdana"/>
          <w:sz w:val="20"/>
        </w:rPr>
        <w:t>Important Information</w:t>
      </w:r>
      <w:bookmarkEnd w:id="4"/>
    </w:p>
    <w:p w14:paraId="78391C43" w14:textId="0DF8444B" w:rsidR="00AB0BDC" w:rsidRPr="00A06733" w:rsidRDefault="00EB1592" w:rsidP="00A06733">
      <w:pPr>
        <w:spacing w:before="0" w:after="0" w:line="240" w:lineRule="auto"/>
        <w:rPr>
          <w:rFonts w:ascii="Verdana" w:hAnsi="Verdana"/>
          <w:sz w:val="20"/>
        </w:rPr>
      </w:pPr>
      <w:r w:rsidRPr="00A06733">
        <w:rPr>
          <w:rFonts w:ascii="Verdana" w:hAnsi="Verdana"/>
          <w:iCs/>
          <w:sz w:val="20"/>
        </w:rPr>
        <w:t>Salford Women’s Aid</w:t>
      </w:r>
      <w:r w:rsidR="005F386A" w:rsidRPr="00A06733">
        <w:rPr>
          <w:rFonts w:ascii="Verdana" w:hAnsi="Verdana"/>
          <w:iCs/>
          <w:sz w:val="20"/>
        </w:rPr>
        <w:t xml:space="preserve"> is</w:t>
      </w:r>
      <w:r w:rsidR="005F386A" w:rsidRPr="00A06733">
        <w:rPr>
          <w:rFonts w:ascii="Verdana" w:hAnsi="Verdana"/>
          <w:sz w:val="20"/>
        </w:rPr>
        <w:t xml:space="preserve"> an equal opportunities employer and welcomes applications from women of all backgrounds. Applications from ethnic minority and other under-represented groups are strongly encouraged.</w:t>
      </w:r>
    </w:p>
    <w:p w14:paraId="636BC83A" w14:textId="77777777" w:rsidR="00A06733" w:rsidRPr="00A06733" w:rsidRDefault="00A06733" w:rsidP="00A06733">
      <w:pPr>
        <w:spacing w:before="0" w:after="0" w:line="240" w:lineRule="auto"/>
        <w:rPr>
          <w:rFonts w:ascii="Verdana" w:hAnsi="Verdana"/>
          <w:sz w:val="20"/>
        </w:rPr>
      </w:pPr>
    </w:p>
    <w:p w14:paraId="41FE41B5" w14:textId="77777777" w:rsidR="00AB0BDC" w:rsidRPr="00A06733" w:rsidRDefault="005F386A" w:rsidP="00A06733">
      <w:pPr>
        <w:spacing w:before="0" w:after="0" w:line="240" w:lineRule="auto"/>
        <w:rPr>
          <w:rFonts w:ascii="Verdana" w:hAnsi="Verdana"/>
          <w:sz w:val="20"/>
        </w:rPr>
      </w:pPr>
      <w:r w:rsidRPr="00A06733">
        <w:rPr>
          <w:rFonts w:ascii="Verdana" w:hAnsi="Verdana"/>
          <w:sz w:val="20"/>
        </w:rPr>
        <w:t>This post is exempt from the Rehabilitation of Offenders Act 1974 and is subject to an enhanced DBS check.</w:t>
      </w:r>
    </w:p>
    <w:p w14:paraId="522B90E6" w14:textId="46CB1D03" w:rsidR="00AB0BDC" w:rsidRPr="00A06733" w:rsidRDefault="00A06733" w:rsidP="00A06733">
      <w:pPr>
        <w:spacing w:before="0" w:after="0" w:line="240" w:lineRule="auto"/>
        <w:rPr>
          <w:rFonts w:ascii="Verdana" w:hAnsi="Verdana"/>
          <w:sz w:val="20"/>
        </w:rPr>
      </w:pPr>
      <w:r w:rsidRPr="00A06733">
        <w:rPr>
          <w:rFonts w:ascii="Verdana" w:hAnsi="Verdana"/>
          <w:sz w:val="20"/>
        </w:rPr>
        <w:pict w14:anchorId="473008DD">
          <v:rect id="_x0000_i1029" style="width:50pt;height:.05pt" o:hralign="center" o:hrstd="t" o:hr="t" stroked="f"/>
        </w:pict>
      </w:r>
    </w:p>
    <w:p w14:paraId="6C62A0B8" w14:textId="4C4421FD" w:rsidR="00AB0BDC" w:rsidRPr="00A06733" w:rsidRDefault="005F386A" w:rsidP="00A06733">
      <w:pPr>
        <w:pStyle w:val="Heading2"/>
        <w:spacing w:before="0" w:after="0" w:line="240" w:lineRule="auto"/>
        <w:rPr>
          <w:rFonts w:ascii="Verdana" w:hAnsi="Verdana"/>
          <w:sz w:val="20"/>
        </w:rPr>
      </w:pPr>
      <w:bookmarkStart w:id="5" w:name="how_to_apply"/>
      <w:r w:rsidRPr="00A06733">
        <w:rPr>
          <w:rFonts w:ascii="Verdana" w:hAnsi="Verdana"/>
          <w:sz w:val="20"/>
        </w:rPr>
        <w:t>How to Apply</w:t>
      </w:r>
      <w:bookmarkEnd w:id="5"/>
    </w:p>
    <w:p w14:paraId="1EBC9288" w14:textId="765953D1" w:rsidR="00AB0BDC" w:rsidRDefault="005F386A" w:rsidP="00A06733">
      <w:pPr>
        <w:spacing w:before="0" w:after="0" w:line="240" w:lineRule="auto"/>
        <w:rPr>
          <w:rFonts w:ascii="Verdana" w:hAnsi="Verdana"/>
          <w:sz w:val="20"/>
        </w:rPr>
      </w:pPr>
      <w:r w:rsidRPr="00A06733">
        <w:rPr>
          <w:rFonts w:ascii="Verdana" w:hAnsi="Verdana"/>
          <w:b/>
          <w:sz w:val="20"/>
        </w:rPr>
        <w:t>Closing date:</w:t>
      </w:r>
      <w:r w:rsidRPr="00A06733">
        <w:rPr>
          <w:rFonts w:ascii="Verdana" w:hAnsi="Verdana"/>
          <w:sz w:val="20"/>
        </w:rPr>
        <w:t xml:space="preserve"> Monday 15 June 2026 at 09:00</w:t>
      </w:r>
      <w:r w:rsidR="00A06733">
        <w:rPr>
          <w:rFonts w:ascii="Verdana" w:hAnsi="Verdana"/>
          <w:sz w:val="20"/>
        </w:rPr>
        <w:t xml:space="preserve"> a.m.</w:t>
      </w:r>
      <w:r w:rsidRPr="00A06733">
        <w:rPr>
          <w:rFonts w:ascii="Verdana" w:hAnsi="Verdana"/>
          <w:sz w:val="20"/>
        </w:rPr>
        <w:br/>
      </w:r>
      <w:r w:rsidRPr="00A06733">
        <w:rPr>
          <w:rFonts w:ascii="Verdana" w:hAnsi="Verdana"/>
          <w:b/>
          <w:sz w:val="20"/>
        </w:rPr>
        <w:t>Interviews:</w:t>
      </w:r>
      <w:r w:rsidRPr="00A06733">
        <w:rPr>
          <w:rFonts w:ascii="Verdana" w:hAnsi="Verdana"/>
          <w:sz w:val="20"/>
        </w:rPr>
        <w:t xml:space="preserve"> Week commencing 22 June 2026</w:t>
      </w:r>
    </w:p>
    <w:p w14:paraId="4E9C4284" w14:textId="77777777" w:rsidR="00A06733" w:rsidRPr="00A06733" w:rsidRDefault="00A06733" w:rsidP="00A06733">
      <w:pPr>
        <w:spacing w:before="0" w:after="0" w:line="240" w:lineRule="auto"/>
        <w:rPr>
          <w:rFonts w:ascii="Verdana" w:hAnsi="Verdana"/>
          <w:sz w:val="20"/>
        </w:rPr>
      </w:pPr>
    </w:p>
    <w:p w14:paraId="66DECC03" w14:textId="41554BEB" w:rsidR="00A06733" w:rsidRDefault="005F386A" w:rsidP="00A06733">
      <w:pPr>
        <w:spacing w:before="0" w:after="0" w:line="240" w:lineRule="auto"/>
        <w:rPr>
          <w:rFonts w:ascii="Verdana" w:hAnsi="Verdana"/>
          <w:b/>
          <w:sz w:val="20"/>
        </w:rPr>
      </w:pPr>
      <w:r w:rsidRPr="00A06733">
        <w:rPr>
          <w:rFonts w:ascii="Verdana" w:hAnsi="Verdana"/>
          <w:sz w:val="20"/>
        </w:rPr>
        <w:t xml:space="preserve">An application pack can be downloaded from </w:t>
      </w:r>
      <w:hyperlink r:id="rId8" w:history="1">
        <w:r w:rsidR="00A06733" w:rsidRPr="002373E8">
          <w:rPr>
            <w:rStyle w:val="Hyperlink"/>
            <w:rFonts w:ascii="Verdana" w:hAnsi="Verdana"/>
            <w:b/>
            <w:sz w:val="20"/>
          </w:rPr>
          <w:t>www.salfordwomensaid.org/jobs</w:t>
        </w:r>
      </w:hyperlink>
    </w:p>
    <w:p w14:paraId="434E1D3C" w14:textId="1A92CFC4" w:rsidR="00AB0BDC" w:rsidRDefault="005F386A" w:rsidP="00A06733">
      <w:pPr>
        <w:spacing w:before="0" w:after="0" w:line="240" w:lineRule="auto"/>
        <w:rPr>
          <w:rFonts w:ascii="Verdana" w:hAnsi="Verdana"/>
          <w:sz w:val="20"/>
        </w:rPr>
      </w:pPr>
      <w:r w:rsidRPr="00A06733">
        <w:rPr>
          <w:rFonts w:ascii="Verdana" w:hAnsi="Verdana"/>
          <w:sz w:val="20"/>
        </w:rPr>
        <w:t xml:space="preserve">or </w:t>
      </w:r>
      <w:r w:rsidR="00A06733">
        <w:rPr>
          <w:rFonts w:ascii="Verdana" w:hAnsi="Verdana"/>
          <w:sz w:val="20"/>
        </w:rPr>
        <w:t>you can email your request for an application pack to:</w:t>
      </w:r>
      <w:r w:rsidRPr="00A06733">
        <w:rPr>
          <w:rFonts w:ascii="Verdana" w:hAnsi="Verdana"/>
          <w:sz w:val="20"/>
        </w:rPr>
        <w:t xml:space="preserve"> </w:t>
      </w:r>
      <w:hyperlink r:id="rId9" w:history="1">
        <w:r w:rsidR="00A06733" w:rsidRPr="00A06733">
          <w:rPr>
            <w:rStyle w:val="Hyperlink"/>
            <w:rFonts w:ascii="Verdana" w:hAnsi="Verdana"/>
            <w:b/>
            <w:sz w:val="20"/>
          </w:rPr>
          <w:t>admin@salfordwomen.co.uk</w:t>
        </w:r>
      </w:hyperlink>
    </w:p>
    <w:p w14:paraId="657ADE10" w14:textId="77777777" w:rsidR="00A06733" w:rsidRDefault="00A06733" w:rsidP="00A06733">
      <w:pPr>
        <w:spacing w:before="0" w:after="0" w:line="240" w:lineRule="auto"/>
        <w:rPr>
          <w:rFonts w:ascii="Verdana" w:hAnsi="Verdana"/>
          <w:sz w:val="20"/>
        </w:rPr>
      </w:pPr>
    </w:p>
    <w:p w14:paraId="26C4589F" w14:textId="4C72A6EE" w:rsidR="00AB0BDC" w:rsidRPr="00A06733" w:rsidRDefault="005F386A" w:rsidP="00A06733">
      <w:pPr>
        <w:spacing w:before="0" w:after="0" w:line="240" w:lineRule="auto"/>
        <w:rPr>
          <w:rFonts w:ascii="Verdana" w:hAnsi="Verdana"/>
          <w:sz w:val="20"/>
        </w:rPr>
      </w:pPr>
      <w:r w:rsidRPr="00A06733">
        <w:rPr>
          <w:rFonts w:ascii="Verdana" w:hAnsi="Verdana"/>
          <w:sz w:val="20"/>
        </w:rPr>
        <w:t>Late applications cannot be accepted.</w:t>
      </w:r>
      <w:r w:rsidRPr="00A06733">
        <w:rPr>
          <w:rFonts w:ascii="Verdana" w:hAnsi="Verdana"/>
          <w:sz w:val="20"/>
        </w:rPr>
        <w:br/>
        <w:t>Previous applicants need not apply.</w:t>
      </w:r>
      <w:r w:rsidRPr="00A06733">
        <w:rPr>
          <w:rFonts w:ascii="Verdana" w:hAnsi="Verdana"/>
          <w:sz w:val="20"/>
        </w:rPr>
        <w:br/>
        <w:t>CVs cannot be accepted.</w:t>
      </w:r>
      <w:r w:rsidRPr="00A06733">
        <w:rPr>
          <w:rFonts w:ascii="Verdana" w:hAnsi="Verdana"/>
          <w:sz w:val="20"/>
        </w:rPr>
        <w:br/>
        <w:t>Applicants who do not meet the essential criteria will not be shortlisted.</w:t>
      </w:r>
    </w:p>
    <w:sectPr w:rsidR="00AB0BDC" w:rsidRPr="00A06733" w:rsidSect="00EB1592">
      <w:pgSz w:w="12240" w:h="15840"/>
      <w:pgMar w:top="567" w:right="1440" w:bottom="1440" w:left="1440" w:header="539"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23C8" w14:textId="77777777" w:rsidR="005F386A" w:rsidRDefault="005F386A">
      <w:pPr>
        <w:spacing w:before="0" w:after="0" w:line="240" w:lineRule="auto"/>
      </w:pPr>
      <w:r>
        <w:separator/>
      </w:r>
    </w:p>
  </w:endnote>
  <w:endnote w:type="continuationSeparator" w:id="0">
    <w:p w14:paraId="7E639BE4" w14:textId="77777777" w:rsidR="005F386A" w:rsidRDefault="005F38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FA56" w14:textId="77777777" w:rsidR="005F386A" w:rsidRDefault="005F386A">
      <w:pPr>
        <w:spacing w:before="0" w:after="0" w:line="240" w:lineRule="auto"/>
      </w:pPr>
      <w:r>
        <w:separator/>
      </w:r>
    </w:p>
  </w:footnote>
  <w:footnote w:type="continuationSeparator" w:id="0">
    <w:p w14:paraId="46818A07" w14:textId="77777777" w:rsidR="005F386A" w:rsidRDefault="005F386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2EF"/>
    <w:multiLevelType w:val="multilevel"/>
    <w:tmpl w:val="7EE69F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7655D"/>
    <w:multiLevelType w:val="multilevel"/>
    <w:tmpl w:val="C0B0B4D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8D4CB7"/>
    <w:multiLevelType w:val="multilevel"/>
    <w:tmpl w:val="91028980"/>
    <w:lvl w:ilvl="0">
      <w:start w:val="1"/>
      <w:numFmt w:val="bullet"/>
      <w:lvlText w:val=""/>
      <w:lvlJc w:val="left"/>
      <w:pPr>
        <w:ind w:left="0"/>
      </w:pPr>
    </w:lvl>
    <w:lvl w:ilvl="1">
      <w:start w:val="1"/>
      <w:numFmt w:val="bullet"/>
      <w:lvlText w:val=""/>
      <w:lvlJc w:val="left"/>
      <w:pPr>
        <w:ind w:left="360"/>
      </w:pPr>
    </w:lvl>
    <w:lvl w:ilvl="2">
      <w:start w:val="1"/>
      <w:numFmt w:val="bullet"/>
      <w:lvlText w:val=""/>
      <w:lvlJc w:val="left"/>
      <w:pPr>
        <w:ind w:left="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923925">
    <w:abstractNumId w:val="1"/>
  </w:num>
  <w:num w:numId="2" w16cid:durableId="490751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DC"/>
    <w:rsid w:val="005F386A"/>
    <w:rsid w:val="008D0D3E"/>
    <w:rsid w:val="00A06733"/>
    <w:rsid w:val="00AB0BDC"/>
    <w:rsid w:val="00EB1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AEA7"/>
  <w15:docId w15:val="{77A2F7BC-3A85-4DD3-886C-B3699ECD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pPr>
        <w:spacing w:before="60" w:after="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60"/>
      <w:outlineLvl w:val="0"/>
    </w:pPr>
    <w:rPr>
      <w:b/>
      <w:sz w:val="28"/>
    </w:rPr>
  </w:style>
  <w:style w:type="paragraph" w:styleId="Heading2">
    <w:name w:val="heading 2"/>
    <w:basedOn w:val="Normal"/>
    <w:uiPriority w:val="9"/>
    <w:unhideWhenUsed/>
    <w:qFormat/>
    <w:pPr>
      <w:spacing w:before="360"/>
      <w:outlineLvl w:val="1"/>
    </w:pPr>
    <w:rPr>
      <w:b/>
    </w:rPr>
  </w:style>
  <w:style w:type="paragraph" w:styleId="Heading3">
    <w:name w:val="heading 3"/>
    <w:basedOn w:val="Normal"/>
    <w:uiPriority w:val="9"/>
    <w:unhideWhenUsed/>
    <w:qFormat/>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360"/>
      <w:contextualSpacing/>
    </w:pPr>
  </w:style>
  <w:style w:type="character" w:customStyle="1" w:styleId="Code">
    <w:name w:val="Code"/>
    <w:qFormat/>
    <w:rPr>
      <w:rFonts w:ascii="Consolas"/>
      <w:shd w:val="clear" w:color="auto" w:fill="E1E2E4"/>
    </w:rPr>
  </w:style>
  <w:style w:type="table" w:customStyle="1" w:styleId="CodeBlock">
    <w:name w:val="Code Block"/>
    <w:qFormat/>
    <w:pPr>
      <w:spacing w:line="240" w:lineRule="auto"/>
    </w:pPr>
    <w:rPr>
      <w:rFonts w:ascii="Consolas"/>
      <w:sz w:val="20"/>
    </w:rPr>
    <w:tblPr>
      <w:tblCellMar>
        <w:top w:w="0" w:type="dxa"/>
        <w:left w:w="0" w:type="dxa"/>
        <w:bottom w:w="0" w:type="dxa"/>
        <w:right w:w="0" w:type="dxa"/>
      </w:tblCellMar>
    </w:tblPr>
    <w:tcPr>
      <w:shd w:val="clear" w:color="auto" w:fill="E1E2E4"/>
      <w:tcMar>
        <w:top w:w="60" w:type="dxa"/>
        <w:left w:w="150" w:type="dxa"/>
        <w:bottom w:w="60" w:type="dxa"/>
        <w:right w:w="150" w:type="dxa"/>
      </w:tcMar>
    </w:tcPr>
  </w:style>
  <w:style w:type="table" w:styleId="TableGrid">
    <w:name w:val="Table Grid"/>
    <w:qFormat/>
    <w:rPr>
      <w:sz w:val="20"/>
    </w:rPr>
    <w:tblPr>
      <w:tblBorders>
        <w:top w:val="single" w:sz="4" w:space="0" w:color="E8E0DC"/>
        <w:left w:val="single" w:sz="4" w:space="0" w:color="E8E0DC"/>
        <w:bottom w:val="single" w:sz="4" w:space="0" w:color="E8E0DC"/>
        <w:right w:val="single" w:sz="4" w:space="0" w:color="E8E0DC"/>
        <w:insideH w:val="single" w:sz="4" w:space="0" w:color="E8E0DC"/>
        <w:insideV w:val="single" w:sz="4" w:space="0" w:color="E8E0DC"/>
      </w:tblBorders>
      <w:tblCellMar>
        <w:top w:w="0" w:type="dxa"/>
        <w:left w:w="0" w:type="dxa"/>
        <w:bottom w:w="0" w:type="dxa"/>
        <w:right w:w="0" w:type="dxa"/>
      </w:tblCellMar>
    </w:tblPr>
    <w:tcPr>
      <w:tcMar>
        <w:top w:w="90" w:type="dxa"/>
        <w:left w:w="120" w:type="dxa"/>
        <w:bottom w:w="0" w:type="dxa"/>
        <w:right w:w="120" w:type="dxa"/>
      </w:tcMar>
      <w:vAlign w:val="center"/>
    </w:tcPr>
    <w:tblStylePr w:type="firstRow">
      <w:tblPr/>
      <w:tcPr>
        <w:shd w:val="clear" w:color="auto" w:fill="F4EFED"/>
      </w:tcPr>
    </w:tblStylePr>
  </w:style>
  <w:style w:type="paragraph" w:styleId="Title">
    <w:name w:val="Title"/>
    <w:basedOn w:val="Normal"/>
    <w:uiPriority w:val="10"/>
    <w:qFormat/>
    <w:pPr>
      <w:spacing w:before="240" w:after="240"/>
      <w:jc w:val="center"/>
    </w:pPr>
    <w:rPr>
      <w:b/>
      <w:sz w:val="32"/>
    </w:rPr>
  </w:style>
  <w:style w:type="character" w:styleId="Hyperlink">
    <w:name w:val="Hyperlink"/>
    <w:rPr>
      <w:color w:val="0563C1"/>
      <w:u w:val="single"/>
    </w:rPr>
  </w:style>
  <w:style w:type="character" w:styleId="UnresolvedMention">
    <w:name w:val="Unresolved Mention"/>
    <w:basedOn w:val="DefaultParagraphFont"/>
    <w:uiPriority w:val="99"/>
    <w:semiHidden/>
    <w:unhideWhenUsed/>
    <w:rsid w:val="00A06733"/>
    <w:rPr>
      <w:color w:val="605E5C"/>
      <w:shd w:val="clear" w:color="auto" w:fill="E1DFDD"/>
    </w:rPr>
  </w:style>
  <w:style w:type="paragraph" w:styleId="Header">
    <w:name w:val="header"/>
    <w:basedOn w:val="Normal"/>
    <w:link w:val="HeaderChar"/>
    <w:uiPriority w:val="99"/>
    <w:unhideWhenUsed/>
    <w:rsid w:val="00A067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06733"/>
  </w:style>
  <w:style w:type="paragraph" w:styleId="Footer">
    <w:name w:val="footer"/>
    <w:basedOn w:val="Normal"/>
    <w:link w:val="FooterChar"/>
    <w:uiPriority w:val="99"/>
    <w:unhideWhenUsed/>
    <w:rsid w:val="00A0673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0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alfordwomensaid.org/jo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salfordwom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Children and Family Support Worker – Job Advert</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Family Support Worker – Job Advert</dc:title>
  <dc:creator>Microsoft Copilot</dc:creator>
  <cp:lastModifiedBy>Yvonne</cp:lastModifiedBy>
  <cp:revision>2</cp:revision>
  <cp:lastPrinted>2026-05-19T14:02:00Z</cp:lastPrinted>
  <dcterms:created xsi:type="dcterms:W3CDTF">2026-05-19T14:03:00Z</dcterms:created>
  <dcterms:modified xsi:type="dcterms:W3CDTF">2026-05-19T14:03:00Z</dcterms:modified>
</cp:coreProperties>
</file>